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2CFC" w14:textId="77777777" w:rsidR="009D024C" w:rsidRPr="00002C22" w:rsidRDefault="009D024C" w:rsidP="00002C22">
      <w:pPr>
        <w:pStyle w:val="NoSpacing"/>
        <w:jc w:val="center"/>
        <w:rPr>
          <w:b/>
          <w:sz w:val="28"/>
          <w:szCs w:val="28"/>
        </w:rPr>
      </w:pPr>
      <w:r w:rsidRPr="00002C22">
        <w:rPr>
          <w:b/>
          <w:sz w:val="28"/>
          <w:szCs w:val="28"/>
        </w:rPr>
        <w:t>OUR RESPONSIBILITIES</w:t>
      </w:r>
    </w:p>
    <w:p w14:paraId="301AA5E6" w14:textId="12472959" w:rsidR="009D024C" w:rsidRPr="00420C46" w:rsidRDefault="009D024C" w:rsidP="00420C46">
      <w:pPr>
        <w:pStyle w:val="NoSpacing"/>
        <w:numPr>
          <w:ilvl w:val="0"/>
          <w:numId w:val="6"/>
        </w:numPr>
        <w:ind w:left="-450" w:right="-720"/>
        <w:rPr>
          <w:b/>
          <w:sz w:val="24"/>
          <w:szCs w:val="24"/>
        </w:rPr>
      </w:pPr>
      <w:r w:rsidRPr="00420C46">
        <w:rPr>
          <w:sz w:val="24"/>
          <w:szCs w:val="24"/>
        </w:rPr>
        <w:t>Our work (whether consultation, tax return, tax plan</w:t>
      </w:r>
      <w:r w:rsidR="00212481">
        <w:rPr>
          <w:sz w:val="24"/>
          <w:szCs w:val="24"/>
        </w:rPr>
        <w:t>ning</w:t>
      </w:r>
      <w:r w:rsidRPr="00420C46">
        <w:rPr>
          <w:sz w:val="24"/>
          <w:szCs w:val="24"/>
        </w:rPr>
        <w:t xml:space="preserve"> or related product) is based on the data you provide. </w:t>
      </w:r>
    </w:p>
    <w:p w14:paraId="095B470B" w14:textId="77777777" w:rsidR="009D024C" w:rsidRPr="00420C46" w:rsidRDefault="009D024C" w:rsidP="00420C46">
      <w:pPr>
        <w:pStyle w:val="NoSpacing"/>
        <w:numPr>
          <w:ilvl w:val="0"/>
          <w:numId w:val="6"/>
        </w:numPr>
        <w:ind w:left="-450"/>
        <w:rPr>
          <w:b/>
          <w:sz w:val="24"/>
          <w:szCs w:val="24"/>
        </w:rPr>
      </w:pPr>
      <w:r w:rsidRPr="00420C46">
        <w:rPr>
          <w:sz w:val="24"/>
          <w:szCs w:val="24"/>
        </w:rPr>
        <w:t>We are not responsible to audit or verify the data that you give to us.</w:t>
      </w:r>
    </w:p>
    <w:p w14:paraId="0DC12659" w14:textId="77777777" w:rsidR="009D024C" w:rsidRPr="00420C46" w:rsidRDefault="009D024C" w:rsidP="00420C46">
      <w:pPr>
        <w:pStyle w:val="NoSpacing"/>
        <w:numPr>
          <w:ilvl w:val="0"/>
          <w:numId w:val="6"/>
        </w:numPr>
        <w:ind w:left="-450"/>
        <w:rPr>
          <w:b/>
          <w:sz w:val="24"/>
          <w:szCs w:val="24"/>
        </w:rPr>
      </w:pPr>
      <w:r w:rsidRPr="00420C46">
        <w:rPr>
          <w:sz w:val="24"/>
          <w:szCs w:val="24"/>
        </w:rPr>
        <w:t>We are not responsible to discover fraud or other irregularities, should any exist.</w:t>
      </w:r>
    </w:p>
    <w:p w14:paraId="3C77A762" w14:textId="77777777" w:rsidR="00212481" w:rsidRPr="00212481" w:rsidRDefault="009D024C" w:rsidP="00420C46">
      <w:pPr>
        <w:pStyle w:val="NoSpacing"/>
        <w:numPr>
          <w:ilvl w:val="0"/>
          <w:numId w:val="6"/>
        </w:numPr>
        <w:ind w:left="-450"/>
        <w:rPr>
          <w:b/>
          <w:sz w:val="24"/>
          <w:szCs w:val="24"/>
        </w:rPr>
      </w:pPr>
      <w:r w:rsidRPr="00420C46">
        <w:rPr>
          <w:sz w:val="24"/>
          <w:szCs w:val="24"/>
        </w:rPr>
        <w:t>We will render the accounting/bookkeeping</w:t>
      </w:r>
      <w:r w:rsidR="00212481">
        <w:rPr>
          <w:sz w:val="24"/>
          <w:szCs w:val="24"/>
        </w:rPr>
        <w:t xml:space="preserve"> necessary to complete you work for a fee.</w:t>
      </w:r>
    </w:p>
    <w:p w14:paraId="128EDC26" w14:textId="555D20A9" w:rsidR="009D024C" w:rsidRPr="00420C46" w:rsidRDefault="00212481" w:rsidP="00420C46">
      <w:pPr>
        <w:pStyle w:val="NoSpacing"/>
        <w:numPr>
          <w:ilvl w:val="0"/>
          <w:numId w:val="6"/>
        </w:numPr>
        <w:ind w:left="-450"/>
        <w:rPr>
          <w:b/>
          <w:sz w:val="24"/>
          <w:szCs w:val="24"/>
        </w:rPr>
      </w:pPr>
      <w:r w:rsidRPr="00420C46">
        <w:rPr>
          <w:sz w:val="24"/>
          <w:szCs w:val="24"/>
        </w:rPr>
        <w:t xml:space="preserve"> </w:t>
      </w:r>
      <w:r w:rsidR="009D024C" w:rsidRPr="00420C46">
        <w:rPr>
          <w:sz w:val="24"/>
          <w:szCs w:val="24"/>
        </w:rPr>
        <w:t>We will use our professional judgement in resoling ques</w:t>
      </w:r>
      <w:r w:rsidR="00420C46" w:rsidRPr="00420C46">
        <w:rPr>
          <w:sz w:val="24"/>
          <w:szCs w:val="24"/>
        </w:rPr>
        <w:t xml:space="preserve">tions where the law is unclear, </w:t>
      </w:r>
      <w:r w:rsidR="009D024C" w:rsidRPr="00420C46">
        <w:rPr>
          <w:sz w:val="24"/>
          <w:szCs w:val="24"/>
        </w:rPr>
        <w:t>or where there may be conflicts between the taxing authorities’’ interpretations of the law and other supportable positions.</w:t>
      </w:r>
    </w:p>
    <w:p w14:paraId="0DA04F09" w14:textId="77777777" w:rsidR="009D024C" w:rsidRPr="00420C46" w:rsidRDefault="009D024C" w:rsidP="00420C46">
      <w:pPr>
        <w:pStyle w:val="NoSpacing"/>
        <w:numPr>
          <w:ilvl w:val="0"/>
          <w:numId w:val="6"/>
        </w:numPr>
        <w:ind w:left="-450"/>
        <w:rPr>
          <w:b/>
          <w:sz w:val="24"/>
          <w:szCs w:val="24"/>
        </w:rPr>
      </w:pPr>
      <w:r w:rsidRPr="00420C46">
        <w:rPr>
          <w:sz w:val="24"/>
          <w:szCs w:val="24"/>
        </w:rPr>
        <w:t xml:space="preserve">We will resolve such questions in your favor wherever possible unless otherwise instructed by you. </w:t>
      </w:r>
    </w:p>
    <w:p w14:paraId="5A04CCB5" w14:textId="77777777" w:rsidR="00420C46" w:rsidRPr="00420C46" w:rsidRDefault="00420C46" w:rsidP="00420C46">
      <w:pPr>
        <w:pStyle w:val="NoSpacing"/>
        <w:ind w:left="-450"/>
        <w:rPr>
          <w:b/>
          <w:sz w:val="24"/>
          <w:szCs w:val="24"/>
        </w:rPr>
      </w:pPr>
    </w:p>
    <w:p w14:paraId="052E1DB0" w14:textId="77777777" w:rsidR="009D024C" w:rsidRDefault="00420C46" w:rsidP="00420C46">
      <w:pPr>
        <w:pStyle w:val="NoSpacing"/>
        <w:ind w:left="-720"/>
        <w:jc w:val="center"/>
        <w:rPr>
          <w:b/>
          <w:sz w:val="28"/>
          <w:szCs w:val="28"/>
        </w:rPr>
      </w:pPr>
      <w:r>
        <w:rPr>
          <w:b/>
          <w:sz w:val="28"/>
          <w:szCs w:val="28"/>
        </w:rPr>
        <w:t>YO</w:t>
      </w:r>
      <w:bookmarkStart w:id="0" w:name="_GoBack"/>
      <w:bookmarkEnd w:id="0"/>
      <w:r>
        <w:rPr>
          <w:b/>
          <w:sz w:val="28"/>
          <w:szCs w:val="28"/>
        </w:rPr>
        <w:t>UR RESPONSIBILITIES</w:t>
      </w:r>
    </w:p>
    <w:p w14:paraId="5535ABEC" w14:textId="77777777" w:rsidR="00420C46" w:rsidRPr="00420C46" w:rsidRDefault="00420C46" w:rsidP="00420C46">
      <w:pPr>
        <w:pStyle w:val="NoSpacing"/>
        <w:numPr>
          <w:ilvl w:val="0"/>
          <w:numId w:val="7"/>
        </w:numPr>
        <w:ind w:left="-450"/>
        <w:rPr>
          <w:sz w:val="24"/>
          <w:szCs w:val="24"/>
        </w:rPr>
      </w:pPr>
      <w:r w:rsidRPr="00420C46">
        <w:rPr>
          <w:sz w:val="24"/>
          <w:szCs w:val="24"/>
        </w:rPr>
        <w:t>To provide all the information required for a complete and accurate finished product.</w:t>
      </w:r>
    </w:p>
    <w:p w14:paraId="0711656A" w14:textId="77777777" w:rsidR="00420C46" w:rsidRPr="00420C46" w:rsidRDefault="00420C46" w:rsidP="00420C46">
      <w:pPr>
        <w:pStyle w:val="NoSpacing"/>
        <w:numPr>
          <w:ilvl w:val="0"/>
          <w:numId w:val="7"/>
        </w:numPr>
        <w:ind w:left="-450"/>
        <w:rPr>
          <w:sz w:val="24"/>
          <w:szCs w:val="24"/>
        </w:rPr>
      </w:pPr>
      <w:r w:rsidRPr="00420C46">
        <w:rPr>
          <w:sz w:val="24"/>
          <w:szCs w:val="24"/>
        </w:rPr>
        <w:t>To provide this information in a timely manner.</w:t>
      </w:r>
    </w:p>
    <w:p w14:paraId="416C3D78" w14:textId="77777777" w:rsidR="00420C46" w:rsidRDefault="00420C46" w:rsidP="00420C46">
      <w:pPr>
        <w:pStyle w:val="NoSpacing"/>
        <w:numPr>
          <w:ilvl w:val="0"/>
          <w:numId w:val="7"/>
        </w:numPr>
        <w:ind w:left="-450"/>
        <w:rPr>
          <w:sz w:val="24"/>
          <w:szCs w:val="24"/>
        </w:rPr>
      </w:pPr>
      <w:r w:rsidRPr="00420C46">
        <w:rPr>
          <w:sz w:val="24"/>
          <w:szCs w:val="24"/>
        </w:rPr>
        <w:t>To retain, with the completed work, all the documents, cancelled checks and other data that form the basis of income and deductions since you may later have to provide them to a taxing authority.</w:t>
      </w:r>
    </w:p>
    <w:p w14:paraId="707EF3A4" w14:textId="77777777" w:rsidR="00420C46" w:rsidRDefault="00420C46" w:rsidP="00420C46">
      <w:pPr>
        <w:pStyle w:val="NoSpacing"/>
        <w:numPr>
          <w:ilvl w:val="0"/>
          <w:numId w:val="7"/>
        </w:numPr>
        <w:ind w:left="-450"/>
        <w:rPr>
          <w:b/>
          <w:sz w:val="24"/>
          <w:szCs w:val="24"/>
        </w:rPr>
      </w:pPr>
      <w:r>
        <w:rPr>
          <w:sz w:val="24"/>
          <w:szCs w:val="24"/>
        </w:rPr>
        <w:t xml:space="preserve">To carefully review all work completed by our office before you sign. </w:t>
      </w:r>
      <w:r w:rsidRPr="00420C46">
        <w:rPr>
          <w:b/>
          <w:sz w:val="24"/>
          <w:szCs w:val="24"/>
        </w:rPr>
        <w:t xml:space="preserve">You have the responsibility for </w:t>
      </w:r>
      <w:r>
        <w:rPr>
          <w:b/>
          <w:sz w:val="24"/>
          <w:szCs w:val="24"/>
        </w:rPr>
        <w:t xml:space="preserve">       </w:t>
      </w:r>
      <w:r w:rsidRPr="00420C46">
        <w:rPr>
          <w:b/>
          <w:sz w:val="24"/>
          <w:szCs w:val="24"/>
        </w:rPr>
        <w:t xml:space="preserve">anything submitted to a taxing authority. </w:t>
      </w:r>
    </w:p>
    <w:p w14:paraId="5155CC9E" w14:textId="77777777" w:rsidR="00420C46" w:rsidRDefault="00420C46" w:rsidP="00420C46">
      <w:pPr>
        <w:pStyle w:val="NoSpacing"/>
        <w:rPr>
          <w:b/>
          <w:sz w:val="24"/>
          <w:szCs w:val="24"/>
        </w:rPr>
      </w:pPr>
    </w:p>
    <w:p w14:paraId="6397B4EB" w14:textId="77777777" w:rsidR="00420C46" w:rsidRPr="00002C22" w:rsidRDefault="00420C46" w:rsidP="00002C22">
      <w:pPr>
        <w:pStyle w:val="NoSpacing"/>
        <w:jc w:val="center"/>
        <w:rPr>
          <w:b/>
          <w:sz w:val="28"/>
          <w:szCs w:val="28"/>
        </w:rPr>
      </w:pPr>
      <w:r w:rsidRPr="00002C22">
        <w:rPr>
          <w:b/>
          <w:sz w:val="28"/>
          <w:szCs w:val="28"/>
        </w:rPr>
        <w:t>PENALTIES, EXAMINATIONS AND NOTICES</w:t>
      </w:r>
    </w:p>
    <w:p w14:paraId="4E048E50" w14:textId="4B437376" w:rsidR="00420C46" w:rsidRPr="00212481" w:rsidRDefault="00420C46" w:rsidP="00420C46">
      <w:pPr>
        <w:pStyle w:val="NoSpacing"/>
        <w:numPr>
          <w:ilvl w:val="0"/>
          <w:numId w:val="9"/>
        </w:numPr>
        <w:tabs>
          <w:tab w:val="left" w:pos="360"/>
        </w:tabs>
        <w:ind w:left="-450"/>
        <w:rPr>
          <w:rFonts w:ascii="Calibri body" w:hAnsi="Calibri body"/>
          <w:b/>
          <w:sz w:val="24"/>
          <w:szCs w:val="24"/>
        </w:rPr>
      </w:pPr>
      <w:r w:rsidRPr="00212481">
        <w:rPr>
          <w:rFonts w:ascii="Calibri body" w:hAnsi="Calibri body"/>
          <w:sz w:val="24"/>
          <w:szCs w:val="24"/>
        </w:rPr>
        <w:t xml:space="preserve">The IRS and state taxing authorities impose </w:t>
      </w:r>
      <w:r w:rsidR="00F21569" w:rsidRPr="00212481">
        <w:rPr>
          <w:rFonts w:ascii="Calibri body" w:hAnsi="Calibri body"/>
          <w:sz w:val="24"/>
          <w:szCs w:val="24"/>
        </w:rPr>
        <w:t>penalties</w:t>
      </w:r>
      <w:r w:rsidRPr="00212481">
        <w:rPr>
          <w:rFonts w:ascii="Calibri body" w:hAnsi="Calibri body"/>
          <w:sz w:val="24"/>
          <w:szCs w:val="24"/>
        </w:rPr>
        <w:t xml:space="preserve"> for </w:t>
      </w:r>
      <w:r w:rsidR="00F21569" w:rsidRPr="00212481">
        <w:rPr>
          <w:rFonts w:ascii="Calibri body" w:hAnsi="Calibri body"/>
          <w:sz w:val="24"/>
          <w:szCs w:val="24"/>
        </w:rPr>
        <w:t>certain</w:t>
      </w:r>
      <w:r w:rsidRPr="00212481">
        <w:rPr>
          <w:rFonts w:ascii="Calibri body" w:hAnsi="Calibri body"/>
          <w:sz w:val="24"/>
          <w:szCs w:val="24"/>
        </w:rPr>
        <w:t xml:space="preserve"> offenses, </w:t>
      </w:r>
      <w:r w:rsidR="00F21569" w:rsidRPr="00212481">
        <w:rPr>
          <w:rFonts w:ascii="Calibri body" w:hAnsi="Calibri body"/>
          <w:sz w:val="24"/>
          <w:szCs w:val="24"/>
        </w:rPr>
        <w:t>including</w:t>
      </w:r>
      <w:r w:rsidRPr="00212481">
        <w:rPr>
          <w:rFonts w:ascii="Calibri body" w:hAnsi="Calibri body"/>
          <w:sz w:val="24"/>
          <w:szCs w:val="24"/>
        </w:rPr>
        <w:t xml:space="preserve"> understatement of </w:t>
      </w:r>
      <w:r w:rsidR="00F21569" w:rsidRPr="00212481">
        <w:rPr>
          <w:rFonts w:ascii="Calibri body" w:hAnsi="Calibri body"/>
          <w:sz w:val="24"/>
          <w:szCs w:val="24"/>
        </w:rPr>
        <w:t>income</w:t>
      </w:r>
      <w:r w:rsidRPr="00212481">
        <w:rPr>
          <w:rFonts w:ascii="Calibri body" w:hAnsi="Calibri body"/>
          <w:sz w:val="24"/>
          <w:szCs w:val="24"/>
        </w:rPr>
        <w:t>, filing after the deadline, underpaying</w:t>
      </w:r>
      <w:r w:rsidR="00212481" w:rsidRPr="00212481">
        <w:rPr>
          <w:rFonts w:ascii="Calibri body" w:hAnsi="Calibri body"/>
          <w:sz w:val="24"/>
          <w:szCs w:val="24"/>
        </w:rPr>
        <w:t xml:space="preserve"> taxes, not paying</w:t>
      </w:r>
      <w:r w:rsidRPr="00212481">
        <w:rPr>
          <w:rFonts w:ascii="Calibri body" w:hAnsi="Calibri body"/>
          <w:sz w:val="24"/>
          <w:szCs w:val="24"/>
        </w:rPr>
        <w:t xml:space="preserve"> estimated</w:t>
      </w:r>
      <w:r w:rsidR="00212481" w:rsidRPr="00212481">
        <w:rPr>
          <w:rFonts w:ascii="Calibri body" w:hAnsi="Calibri body"/>
          <w:sz w:val="24"/>
          <w:szCs w:val="24"/>
        </w:rPr>
        <w:t xml:space="preserve"> taxes</w:t>
      </w:r>
      <w:r w:rsidRPr="00212481">
        <w:rPr>
          <w:rFonts w:ascii="Calibri body" w:hAnsi="Calibri body"/>
          <w:sz w:val="24"/>
          <w:szCs w:val="24"/>
        </w:rPr>
        <w:t>, or under</w:t>
      </w:r>
      <w:r w:rsidR="00F21569" w:rsidRPr="00212481">
        <w:rPr>
          <w:rFonts w:ascii="Calibri body" w:hAnsi="Calibri body"/>
          <w:sz w:val="24"/>
          <w:szCs w:val="24"/>
        </w:rPr>
        <w:t xml:space="preserve"> withholding</w:t>
      </w:r>
      <w:r w:rsidRPr="00212481">
        <w:rPr>
          <w:rFonts w:ascii="Calibri body" w:hAnsi="Calibri body"/>
          <w:sz w:val="24"/>
          <w:szCs w:val="24"/>
        </w:rPr>
        <w:t xml:space="preserve"> taxes (If you would like mor</w:t>
      </w:r>
      <w:r w:rsidR="00212481" w:rsidRPr="00212481">
        <w:rPr>
          <w:rFonts w:ascii="Calibri body" w:hAnsi="Calibri body"/>
          <w:sz w:val="24"/>
          <w:szCs w:val="24"/>
        </w:rPr>
        <w:t>e information, please contact FTB or IRS</w:t>
      </w:r>
      <w:r w:rsidRPr="00212481">
        <w:rPr>
          <w:rFonts w:ascii="Calibri body" w:hAnsi="Calibri body"/>
          <w:sz w:val="24"/>
          <w:szCs w:val="24"/>
        </w:rPr>
        <w:t xml:space="preserve">.) They can </w:t>
      </w:r>
    </w:p>
    <w:p w14:paraId="1FD45EF8" w14:textId="7EE3CE78" w:rsidR="00420C46" w:rsidRPr="00212481" w:rsidRDefault="00F21569" w:rsidP="00420C46">
      <w:pPr>
        <w:pStyle w:val="NoSpacing"/>
        <w:tabs>
          <w:tab w:val="left" w:pos="360"/>
        </w:tabs>
        <w:ind w:left="-450"/>
        <w:rPr>
          <w:rFonts w:ascii="Calibri body" w:hAnsi="Calibri body"/>
          <w:sz w:val="24"/>
          <w:szCs w:val="24"/>
        </w:rPr>
      </w:pPr>
      <w:r w:rsidRPr="00212481">
        <w:rPr>
          <w:rFonts w:ascii="Calibri body" w:hAnsi="Calibri body"/>
          <w:sz w:val="24"/>
          <w:szCs w:val="24"/>
        </w:rPr>
        <w:t>also,</w:t>
      </w:r>
      <w:r w:rsidR="00420C46" w:rsidRPr="00212481">
        <w:rPr>
          <w:rFonts w:ascii="Calibri body" w:hAnsi="Calibri body"/>
          <w:sz w:val="24"/>
          <w:szCs w:val="24"/>
        </w:rPr>
        <w:t xml:space="preserve"> se</w:t>
      </w:r>
      <w:r w:rsidR="00212481" w:rsidRPr="00212481">
        <w:rPr>
          <w:rFonts w:ascii="Calibri body" w:hAnsi="Calibri body"/>
          <w:sz w:val="24"/>
          <w:szCs w:val="24"/>
        </w:rPr>
        <w:t xml:space="preserve">lect any return for examination for any reason they deem necessary.  </w:t>
      </w:r>
    </w:p>
    <w:p w14:paraId="4C34A995" w14:textId="20C0CBB4" w:rsidR="00420C46" w:rsidRPr="00345DDE" w:rsidRDefault="00420C46" w:rsidP="00212481">
      <w:pPr>
        <w:pStyle w:val="NoSpacing"/>
        <w:numPr>
          <w:ilvl w:val="0"/>
          <w:numId w:val="9"/>
        </w:numPr>
        <w:tabs>
          <w:tab w:val="left" w:pos="360"/>
        </w:tabs>
        <w:ind w:left="-450"/>
        <w:rPr>
          <w:rFonts w:ascii="Calibri body" w:hAnsi="Calibri body"/>
          <w:b/>
          <w:sz w:val="24"/>
          <w:szCs w:val="24"/>
        </w:rPr>
      </w:pPr>
      <w:r w:rsidRPr="00212481">
        <w:rPr>
          <w:rFonts w:ascii="Calibri body" w:hAnsi="Calibri body"/>
          <w:sz w:val="24"/>
          <w:szCs w:val="24"/>
        </w:rPr>
        <w:t>We are happy to assist or represent</w:t>
      </w:r>
      <w:r w:rsidR="00212481" w:rsidRPr="00212481">
        <w:rPr>
          <w:rFonts w:ascii="Calibri body" w:hAnsi="Calibri body"/>
          <w:sz w:val="24"/>
          <w:szCs w:val="24"/>
        </w:rPr>
        <w:t xml:space="preserve"> before any taxing authority but we </w:t>
      </w:r>
      <w:r w:rsidR="00212481" w:rsidRPr="00212481">
        <w:rPr>
          <w:rFonts w:ascii="Calibri body" w:hAnsi="Calibri body" w:cs="Arial"/>
          <w:color w:val="000000"/>
          <w:sz w:val="24"/>
          <w:szCs w:val="24"/>
        </w:rPr>
        <w:t>have limited representation rights, meaning we can represent clients whose returns we’ve prepared and signed, but only before revenue agents, customer service representatives, and similar IRS employees, including the Taxpayer Advocate Service</w:t>
      </w:r>
      <w:r w:rsidRPr="00212481">
        <w:rPr>
          <w:rFonts w:ascii="Calibri body" w:hAnsi="Calibri body"/>
          <w:sz w:val="24"/>
          <w:szCs w:val="24"/>
        </w:rPr>
        <w:t>, if you so desire, however, these additional services are not included in th</w:t>
      </w:r>
      <w:r w:rsidR="00212481" w:rsidRPr="00212481">
        <w:rPr>
          <w:rFonts w:ascii="Calibri body" w:hAnsi="Calibri body"/>
          <w:sz w:val="24"/>
          <w:szCs w:val="24"/>
        </w:rPr>
        <w:t xml:space="preserve">e fee for preparing your return, unless we are correcting a mistake we made. </w:t>
      </w:r>
    </w:p>
    <w:p w14:paraId="72450075" w14:textId="77777777" w:rsidR="00345DDE" w:rsidRPr="00212481" w:rsidRDefault="00345DDE" w:rsidP="009F5BE9">
      <w:pPr>
        <w:pStyle w:val="NoSpacing"/>
        <w:tabs>
          <w:tab w:val="left" w:pos="360"/>
        </w:tabs>
        <w:ind w:left="-810"/>
        <w:rPr>
          <w:rFonts w:ascii="Calibri body" w:hAnsi="Calibri body"/>
          <w:b/>
          <w:sz w:val="24"/>
          <w:szCs w:val="24"/>
        </w:rPr>
      </w:pPr>
    </w:p>
    <w:p w14:paraId="7C15ADA7" w14:textId="1F67A8AB" w:rsidR="00002C22" w:rsidRDefault="00420C46" w:rsidP="003D2F3B">
      <w:pPr>
        <w:pStyle w:val="NoSpacing"/>
        <w:tabs>
          <w:tab w:val="left" w:pos="360"/>
        </w:tabs>
        <w:jc w:val="center"/>
        <w:rPr>
          <w:b/>
          <w:sz w:val="28"/>
          <w:szCs w:val="24"/>
        </w:rPr>
      </w:pPr>
      <w:r w:rsidRPr="00002C22">
        <w:rPr>
          <w:b/>
          <w:sz w:val="28"/>
          <w:szCs w:val="24"/>
        </w:rPr>
        <w:t xml:space="preserve">PRIVACY POLICY </w:t>
      </w:r>
    </w:p>
    <w:p w14:paraId="1AFCBE14" w14:textId="77777777" w:rsidR="00002C22" w:rsidRDefault="00002C22" w:rsidP="00002C22">
      <w:pPr>
        <w:pStyle w:val="NoSpacing"/>
        <w:tabs>
          <w:tab w:val="left" w:pos="360"/>
        </w:tabs>
        <w:ind w:left="-720"/>
        <w:rPr>
          <w:sz w:val="24"/>
          <w:szCs w:val="24"/>
        </w:rPr>
      </w:pPr>
      <w:r>
        <w:rPr>
          <w:sz w:val="24"/>
          <w:szCs w:val="24"/>
        </w:rPr>
        <w:tab/>
      </w:r>
      <w:r>
        <w:rPr>
          <w:b/>
          <w:sz w:val="24"/>
          <w:szCs w:val="24"/>
        </w:rPr>
        <w:t xml:space="preserve">Types of Nonpublic </w:t>
      </w:r>
      <w:r w:rsidR="00F21569">
        <w:rPr>
          <w:b/>
          <w:sz w:val="24"/>
          <w:szCs w:val="24"/>
        </w:rPr>
        <w:t>Personal</w:t>
      </w:r>
      <w:r>
        <w:rPr>
          <w:b/>
          <w:sz w:val="24"/>
          <w:szCs w:val="24"/>
        </w:rPr>
        <w:t xml:space="preserve"> </w:t>
      </w:r>
      <w:r w:rsidR="00F21569">
        <w:rPr>
          <w:b/>
          <w:sz w:val="24"/>
          <w:szCs w:val="24"/>
        </w:rPr>
        <w:t>Information</w:t>
      </w:r>
      <w:r>
        <w:rPr>
          <w:b/>
          <w:sz w:val="24"/>
          <w:szCs w:val="24"/>
        </w:rPr>
        <w:t xml:space="preserve"> We Collect.</w:t>
      </w:r>
      <w:r>
        <w:rPr>
          <w:sz w:val="24"/>
          <w:szCs w:val="24"/>
        </w:rPr>
        <w:t xml:space="preserve"> We collect nonpublic personal information about you that is provided by you or obtained by with your </w:t>
      </w:r>
      <w:r w:rsidR="00F21569">
        <w:rPr>
          <w:sz w:val="24"/>
          <w:szCs w:val="24"/>
        </w:rPr>
        <w:t>authorization</w:t>
      </w:r>
      <w:r>
        <w:rPr>
          <w:sz w:val="24"/>
          <w:szCs w:val="24"/>
        </w:rPr>
        <w:t xml:space="preserve">. </w:t>
      </w:r>
    </w:p>
    <w:p w14:paraId="6D14C1A8" w14:textId="1806C7F1" w:rsidR="00002C22" w:rsidRDefault="00002C22" w:rsidP="00002C22">
      <w:pPr>
        <w:pStyle w:val="NoSpacing"/>
        <w:tabs>
          <w:tab w:val="left" w:pos="360"/>
        </w:tabs>
        <w:ind w:left="-720"/>
        <w:rPr>
          <w:sz w:val="24"/>
          <w:szCs w:val="24"/>
        </w:rPr>
      </w:pPr>
      <w:r>
        <w:rPr>
          <w:b/>
          <w:sz w:val="24"/>
          <w:szCs w:val="24"/>
        </w:rPr>
        <w:tab/>
      </w:r>
      <w:r w:rsidR="00F21569">
        <w:rPr>
          <w:b/>
          <w:sz w:val="24"/>
          <w:szCs w:val="24"/>
        </w:rPr>
        <w:t>Parties</w:t>
      </w:r>
      <w:r>
        <w:rPr>
          <w:b/>
          <w:sz w:val="24"/>
          <w:szCs w:val="24"/>
        </w:rPr>
        <w:t xml:space="preserve"> to Whom We Disclose Information.</w:t>
      </w:r>
      <w:r>
        <w:rPr>
          <w:sz w:val="24"/>
          <w:szCs w:val="24"/>
        </w:rPr>
        <w:t xml:space="preserve"> For current and former clients, we do not disclose any nonpublic personal information obtained </w:t>
      </w:r>
      <w:r w:rsidR="00F21569">
        <w:rPr>
          <w:sz w:val="24"/>
          <w:szCs w:val="24"/>
        </w:rPr>
        <w:t>during</w:t>
      </w:r>
      <w:r>
        <w:rPr>
          <w:sz w:val="24"/>
          <w:szCs w:val="24"/>
        </w:rPr>
        <w:t xml:space="preserve"> our </w:t>
      </w:r>
      <w:r w:rsidR="00F21569">
        <w:rPr>
          <w:sz w:val="24"/>
          <w:szCs w:val="24"/>
        </w:rPr>
        <w:t>practice</w:t>
      </w:r>
      <w:r>
        <w:rPr>
          <w:sz w:val="24"/>
          <w:szCs w:val="24"/>
        </w:rPr>
        <w:t xml:space="preserve"> except as required or permitted by law, and </w:t>
      </w:r>
      <w:r w:rsidR="00F21569">
        <w:rPr>
          <w:sz w:val="24"/>
          <w:szCs w:val="24"/>
        </w:rPr>
        <w:t>is</w:t>
      </w:r>
      <w:r>
        <w:rPr>
          <w:sz w:val="24"/>
          <w:szCs w:val="24"/>
        </w:rPr>
        <w:t xml:space="preserve"> </w:t>
      </w:r>
      <w:r w:rsidR="00F21569">
        <w:rPr>
          <w:sz w:val="24"/>
          <w:szCs w:val="24"/>
        </w:rPr>
        <w:t>necessary</w:t>
      </w:r>
      <w:r>
        <w:rPr>
          <w:sz w:val="24"/>
          <w:szCs w:val="24"/>
        </w:rPr>
        <w:t xml:space="preserve"> to </w:t>
      </w:r>
      <w:r w:rsidR="00F21569">
        <w:rPr>
          <w:sz w:val="24"/>
          <w:szCs w:val="24"/>
        </w:rPr>
        <w:t>properly</w:t>
      </w:r>
      <w:r>
        <w:rPr>
          <w:sz w:val="24"/>
          <w:szCs w:val="24"/>
        </w:rPr>
        <w:t xml:space="preserve"> provide our </w:t>
      </w:r>
      <w:r w:rsidR="00F21569">
        <w:rPr>
          <w:sz w:val="24"/>
          <w:szCs w:val="24"/>
        </w:rPr>
        <w:t>services to you. We make available information</w:t>
      </w:r>
      <w:r>
        <w:rPr>
          <w:sz w:val="24"/>
          <w:szCs w:val="24"/>
        </w:rPr>
        <w:t xml:space="preserve"> to our employees and to nonaffiliated </w:t>
      </w:r>
      <w:r w:rsidR="00212481">
        <w:rPr>
          <w:sz w:val="24"/>
          <w:szCs w:val="24"/>
        </w:rPr>
        <w:t>third</w:t>
      </w:r>
      <w:r>
        <w:rPr>
          <w:sz w:val="24"/>
          <w:szCs w:val="24"/>
        </w:rPr>
        <w:t xml:space="preserve"> </w:t>
      </w:r>
      <w:r w:rsidR="00F21569">
        <w:rPr>
          <w:sz w:val="24"/>
          <w:szCs w:val="24"/>
        </w:rPr>
        <w:t>parties</w:t>
      </w:r>
      <w:r>
        <w:rPr>
          <w:sz w:val="24"/>
          <w:szCs w:val="24"/>
        </w:rPr>
        <w:t xml:space="preserve"> who need to know </w:t>
      </w:r>
      <w:r w:rsidR="00F21569">
        <w:rPr>
          <w:sz w:val="24"/>
          <w:szCs w:val="24"/>
        </w:rPr>
        <w:t>what</w:t>
      </w:r>
      <w:r>
        <w:rPr>
          <w:sz w:val="24"/>
          <w:szCs w:val="24"/>
        </w:rPr>
        <w:t xml:space="preserve"> information to assist us in </w:t>
      </w:r>
      <w:r w:rsidR="00F21569">
        <w:rPr>
          <w:sz w:val="24"/>
          <w:szCs w:val="24"/>
        </w:rPr>
        <w:t>providing</w:t>
      </w:r>
      <w:r>
        <w:rPr>
          <w:sz w:val="24"/>
          <w:szCs w:val="24"/>
        </w:rPr>
        <w:t xml:space="preserve"> </w:t>
      </w:r>
      <w:r w:rsidR="00F21569">
        <w:rPr>
          <w:sz w:val="24"/>
          <w:szCs w:val="24"/>
        </w:rPr>
        <w:t>services</w:t>
      </w:r>
      <w:r>
        <w:rPr>
          <w:sz w:val="24"/>
          <w:szCs w:val="24"/>
        </w:rPr>
        <w:t xml:space="preserve"> to you. In all such </w:t>
      </w:r>
      <w:r w:rsidR="00F21569">
        <w:rPr>
          <w:sz w:val="24"/>
          <w:szCs w:val="24"/>
        </w:rPr>
        <w:t>situation</w:t>
      </w:r>
      <w:r>
        <w:rPr>
          <w:sz w:val="24"/>
          <w:szCs w:val="24"/>
        </w:rPr>
        <w:t xml:space="preserve">, </w:t>
      </w:r>
      <w:r w:rsidR="00F21569">
        <w:rPr>
          <w:sz w:val="24"/>
          <w:szCs w:val="24"/>
        </w:rPr>
        <w:t>we require</w:t>
      </w:r>
      <w:r>
        <w:rPr>
          <w:sz w:val="24"/>
          <w:szCs w:val="24"/>
        </w:rPr>
        <w:t xml:space="preserve"> a contractual agreement that </w:t>
      </w:r>
      <w:r w:rsidR="00F21569">
        <w:rPr>
          <w:sz w:val="24"/>
          <w:szCs w:val="24"/>
        </w:rPr>
        <w:t>includes</w:t>
      </w:r>
      <w:r>
        <w:rPr>
          <w:sz w:val="24"/>
          <w:szCs w:val="24"/>
        </w:rPr>
        <w:t xml:space="preserve"> </w:t>
      </w:r>
      <w:r w:rsidR="00F21569">
        <w:rPr>
          <w:sz w:val="24"/>
          <w:szCs w:val="24"/>
        </w:rPr>
        <w:t>procedural</w:t>
      </w:r>
      <w:r>
        <w:rPr>
          <w:sz w:val="24"/>
          <w:szCs w:val="24"/>
        </w:rPr>
        <w:t xml:space="preserve"> safeguards that protect the confidential nature of the information being shared. </w:t>
      </w:r>
    </w:p>
    <w:p w14:paraId="5056334E" w14:textId="77777777" w:rsidR="00002C22" w:rsidRDefault="00002C22" w:rsidP="00002C22">
      <w:pPr>
        <w:pStyle w:val="NoSpacing"/>
        <w:tabs>
          <w:tab w:val="left" w:pos="360"/>
        </w:tabs>
        <w:ind w:left="-720"/>
        <w:rPr>
          <w:sz w:val="24"/>
          <w:szCs w:val="24"/>
        </w:rPr>
      </w:pPr>
      <w:r>
        <w:rPr>
          <w:b/>
          <w:sz w:val="24"/>
          <w:szCs w:val="24"/>
        </w:rPr>
        <w:lastRenderedPageBreak/>
        <w:tab/>
        <w:t xml:space="preserve">Protecting the </w:t>
      </w:r>
      <w:r w:rsidR="00F21569">
        <w:rPr>
          <w:b/>
          <w:sz w:val="24"/>
          <w:szCs w:val="24"/>
        </w:rPr>
        <w:t>Confidentiality</w:t>
      </w:r>
      <w:r>
        <w:rPr>
          <w:b/>
          <w:sz w:val="24"/>
          <w:szCs w:val="24"/>
        </w:rPr>
        <w:t xml:space="preserve"> and Security of </w:t>
      </w:r>
      <w:r w:rsidR="00F21569">
        <w:rPr>
          <w:b/>
          <w:sz w:val="24"/>
          <w:szCs w:val="24"/>
        </w:rPr>
        <w:t>Current and</w:t>
      </w:r>
      <w:r>
        <w:rPr>
          <w:b/>
          <w:sz w:val="24"/>
          <w:szCs w:val="24"/>
        </w:rPr>
        <w:t xml:space="preserve"> Former Clients’ Information.</w:t>
      </w:r>
      <w:r>
        <w:rPr>
          <w:sz w:val="24"/>
          <w:szCs w:val="24"/>
        </w:rPr>
        <w:t xml:space="preserve"> We retain records relating to professional </w:t>
      </w:r>
      <w:r w:rsidR="00F21569">
        <w:rPr>
          <w:sz w:val="24"/>
          <w:szCs w:val="24"/>
        </w:rPr>
        <w:t>services</w:t>
      </w:r>
      <w:r>
        <w:rPr>
          <w:sz w:val="24"/>
          <w:szCs w:val="24"/>
        </w:rPr>
        <w:t xml:space="preserve"> that we provide so that we are better able to assist you with </w:t>
      </w:r>
      <w:r w:rsidR="00F21569">
        <w:rPr>
          <w:sz w:val="24"/>
          <w:szCs w:val="24"/>
        </w:rPr>
        <w:t>your</w:t>
      </w:r>
      <w:r>
        <w:rPr>
          <w:sz w:val="24"/>
          <w:szCs w:val="24"/>
        </w:rPr>
        <w:t xml:space="preserve"> professional needs and, in some cases, to comply </w:t>
      </w:r>
      <w:r w:rsidR="00F21569">
        <w:rPr>
          <w:sz w:val="24"/>
          <w:szCs w:val="24"/>
        </w:rPr>
        <w:t>with professional</w:t>
      </w:r>
      <w:r>
        <w:rPr>
          <w:sz w:val="24"/>
          <w:szCs w:val="24"/>
        </w:rPr>
        <w:t xml:space="preserve"> guidelines. </w:t>
      </w:r>
      <w:r w:rsidR="00F21569">
        <w:rPr>
          <w:sz w:val="24"/>
          <w:szCs w:val="24"/>
        </w:rPr>
        <w:t>To</w:t>
      </w:r>
      <w:r>
        <w:rPr>
          <w:sz w:val="24"/>
          <w:szCs w:val="24"/>
        </w:rPr>
        <w:t xml:space="preserve"> guard our</w:t>
      </w:r>
      <w:r w:rsidR="00F21569">
        <w:rPr>
          <w:sz w:val="24"/>
          <w:szCs w:val="24"/>
        </w:rPr>
        <w:t xml:space="preserve"> nonpublic</w:t>
      </w:r>
      <w:r>
        <w:rPr>
          <w:sz w:val="24"/>
          <w:szCs w:val="24"/>
        </w:rPr>
        <w:t xml:space="preserve"> personal information, we maintain physical, electronic, and procedural </w:t>
      </w:r>
      <w:r w:rsidR="00F21569">
        <w:rPr>
          <w:sz w:val="24"/>
          <w:szCs w:val="24"/>
        </w:rPr>
        <w:t>safeguards</w:t>
      </w:r>
      <w:r>
        <w:rPr>
          <w:sz w:val="24"/>
          <w:szCs w:val="24"/>
        </w:rPr>
        <w:t xml:space="preserve"> that comply with our professional standards.</w:t>
      </w:r>
    </w:p>
    <w:p w14:paraId="15FB191F" w14:textId="77777777" w:rsidR="00002C22" w:rsidRDefault="00002C22" w:rsidP="00002C22">
      <w:pPr>
        <w:pStyle w:val="NoSpacing"/>
        <w:tabs>
          <w:tab w:val="left" w:pos="360"/>
        </w:tabs>
        <w:ind w:left="-720"/>
        <w:rPr>
          <w:sz w:val="24"/>
          <w:szCs w:val="24"/>
        </w:rPr>
      </w:pPr>
    </w:p>
    <w:p w14:paraId="5CFF6F4F" w14:textId="77777777" w:rsidR="00F21569" w:rsidRPr="003D2F3B" w:rsidRDefault="00F21569" w:rsidP="00F21569">
      <w:pPr>
        <w:pStyle w:val="NoSpacing"/>
        <w:tabs>
          <w:tab w:val="left" w:pos="360"/>
        </w:tabs>
        <w:ind w:left="-720"/>
        <w:jc w:val="center"/>
        <w:rPr>
          <w:b/>
          <w:sz w:val="28"/>
          <w:szCs w:val="28"/>
        </w:rPr>
      </w:pPr>
      <w:r w:rsidRPr="003D2F3B">
        <w:rPr>
          <w:b/>
          <w:sz w:val="28"/>
          <w:szCs w:val="28"/>
        </w:rPr>
        <w:t>OUR FEES</w:t>
      </w:r>
    </w:p>
    <w:p w14:paraId="4E5E1A9E" w14:textId="7BA1D0BA" w:rsidR="00F21569" w:rsidRDefault="00A94824" w:rsidP="00A94824">
      <w:pPr>
        <w:pStyle w:val="NoSpacing"/>
        <w:numPr>
          <w:ilvl w:val="0"/>
          <w:numId w:val="9"/>
        </w:numPr>
        <w:tabs>
          <w:tab w:val="left" w:pos="360"/>
        </w:tabs>
        <w:ind w:left="-360"/>
        <w:rPr>
          <w:sz w:val="24"/>
          <w:szCs w:val="24"/>
        </w:rPr>
      </w:pPr>
      <w:r>
        <w:rPr>
          <w:sz w:val="24"/>
          <w:szCs w:val="24"/>
        </w:rPr>
        <w:t xml:space="preserve">We invoice </w:t>
      </w:r>
      <w:r w:rsidR="00212481">
        <w:rPr>
          <w:sz w:val="24"/>
          <w:szCs w:val="24"/>
        </w:rPr>
        <w:t>in relation to our current fees, published on our website and updated each year in May.</w:t>
      </w:r>
    </w:p>
    <w:p w14:paraId="0040839A" w14:textId="46878B1C" w:rsidR="00A94824" w:rsidRDefault="00A94824" w:rsidP="00A94824">
      <w:pPr>
        <w:pStyle w:val="NoSpacing"/>
        <w:numPr>
          <w:ilvl w:val="0"/>
          <w:numId w:val="9"/>
        </w:numPr>
        <w:tabs>
          <w:tab w:val="left" w:pos="360"/>
        </w:tabs>
        <w:ind w:left="-360"/>
        <w:rPr>
          <w:sz w:val="24"/>
          <w:szCs w:val="24"/>
        </w:rPr>
      </w:pPr>
      <w:r>
        <w:rPr>
          <w:sz w:val="24"/>
          <w:szCs w:val="24"/>
        </w:rPr>
        <w:t>Our rates</w:t>
      </w:r>
      <w:r w:rsidR="00212481">
        <w:rPr>
          <w:sz w:val="24"/>
          <w:szCs w:val="24"/>
        </w:rPr>
        <w:t xml:space="preserve"> may vary</w:t>
      </w:r>
      <w:r>
        <w:rPr>
          <w:sz w:val="24"/>
          <w:szCs w:val="24"/>
        </w:rPr>
        <w:t xml:space="preserve"> depending on the </w:t>
      </w:r>
      <w:r w:rsidR="00212481">
        <w:rPr>
          <w:sz w:val="24"/>
          <w:szCs w:val="24"/>
        </w:rPr>
        <w:t xml:space="preserve">complexity and </w:t>
      </w:r>
      <w:r>
        <w:rPr>
          <w:sz w:val="24"/>
          <w:szCs w:val="24"/>
        </w:rPr>
        <w:t xml:space="preserve">nature of the work performed. </w:t>
      </w:r>
    </w:p>
    <w:p w14:paraId="01F8C5FF" w14:textId="6EF96CA8" w:rsidR="00A94824" w:rsidRDefault="00A94824" w:rsidP="00A94824">
      <w:pPr>
        <w:pStyle w:val="NoSpacing"/>
        <w:numPr>
          <w:ilvl w:val="0"/>
          <w:numId w:val="9"/>
        </w:numPr>
        <w:tabs>
          <w:tab w:val="left" w:pos="360"/>
        </w:tabs>
        <w:ind w:left="-360"/>
        <w:rPr>
          <w:sz w:val="24"/>
          <w:szCs w:val="24"/>
        </w:rPr>
      </w:pPr>
      <w:r>
        <w:rPr>
          <w:sz w:val="24"/>
          <w:szCs w:val="24"/>
        </w:rPr>
        <w:t xml:space="preserve">We may invoice for partially completed work that is placed on extension or remains uncompleted. </w:t>
      </w:r>
    </w:p>
    <w:p w14:paraId="71CA627D" w14:textId="6F966F72" w:rsidR="00A94824" w:rsidRDefault="00A94824" w:rsidP="00A94824">
      <w:pPr>
        <w:pStyle w:val="NoSpacing"/>
        <w:numPr>
          <w:ilvl w:val="0"/>
          <w:numId w:val="9"/>
        </w:numPr>
        <w:tabs>
          <w:tab w:val="left" w:pos="360"/>
        </w:tabs>
        <w:ind w:left="-360"/>
        <w:rPr>
          <w:sz w:val="24"/>
          <w:szCs w:val="24"/>
        </w:rPr>
      </w:pPr>
      <w:r>
        <w:rPr>
          <w:sz w:val="24"/>
          <w:szCs w:val="24"/>
        </w:rPr>
        <w:t xml:space="preserve">Overdue invoices will be subject to interest charges of 1 ½ </w:t>
      </w:r>
      <w:r>
        <w:rPr>
          <w:rFonts w:cstheme="minorHAnsi"/>
          <w:sz w:val="24"/>
          <w:szCs w:val="24"/>
        </w:rPr>
        <w:t>%</w:t>
      </w:r>
      <w:r>
        <w:rPr>
          <w:sz w:val="24"/>
          <w:szCs w:val="24"/>
        </w:rPr>
        <w:t xml:space="preserve"> per month. Invoices become over due 30 days after the </w:t>
      </w:r>
      <w:r w:rsidR="003D2F3B">
        <w:rPr>
          <w:sz w:val="24"/>
          <w:szCs w:val="24"/>
        </w:rPr>
        <w:t>monthly</w:t>
      </w:r>
      <w:r>
        <w:rPr>
          <w:sz w:val="24"/>
          <w:szCs w:val="24"/>
        </w:rPr>
        <w:t xml:space="preserve"> billing process. </w:t>
      </w:r>
    </w:p>
    <w:p w14:paraId="62E66BEF" w14:textId="378039F5" w:rsidR="00A94824" w:rsidRPr="00A94824" w:rsidRDefault="00A94824" w:rsidP="00A94824">
      <w:pPr>
        <w:pStyle w:val="NoSpacing"/>
        <w:numPr>
          <w:ilvl w:val="0"/>
          <w:numId w:val="9"/>
        </w:numPr>
        <w:tabs>
          <w:tab w:val="left" w:pos="360"/>
        </w:tabs>
        <w:ind w:left="-360"/>
        <w:rPr>
          <w:sz w:val="24"/>
          <w:szCs w:val="24"/>
        </w:rPr>
      </w:pPr>
      <w:r>
        <w:rPr>
          <w:b/>
          <w:sz w:val="24"/>
          <w:szCs w:val="24"/>
        </w:rPr>
        <w:t xml:space="preserve">A retainer may be required when working on previous years’ tax returns and before undertaking projects for new clients. </w:t>
      </w:r>
    </w:p>
    <w:p w14:paraId="4D3C4A57" w14:textId="01BECD24" w:rsidR="00A94824" w:rsidRDefault="00A94824" w:rsidP="00A94824">
      <w:pPr>
        <w:pStyle w:val="NoSpacing"/>
        <w:tabs>
          <w:tab w:val="left" w:pos="360"/>
        </w:tabs>
        <w:rPr>
          <w:b/>
          <w:sz w:val="24"/>
          <w:szCs w:val="24"/>
        </w:rPr>
      </w:pPr>
    </w:p>
    <w:p w14:paraId="0FD09BAC" w14:textId="00D58D6D" w:rsidR="00A94824" w:rsidRPr="003D2F3B" w:rsidRDefault="000E0A11" w:rsidP="003D2F3B">
      <w:pPr>
        <w:pStyle w:val="NoSpacing"/>
        <w:tabs>
          <w:tab w:val="left" w:pos="360"/>
        </w:tabs>
        <w:rPr>
          <w:b/>
          <w:sz w:val="28"/>
          <w:szCs w:val="28"/>
        </w:rPr>
      </w:pPr>
      <w:r>
        <w:rPr>
          <w:b/>
          <w:sz w:val="28"/>
          <w:szCs w:val="28"/>
        </w:rPr>
        <w:t xml:space="preserve">                                                        </w:t>
      </w:r>
      <w:r w:rsidR="003D2F3B" w:rsidRPr="003D2F3B">
        <w:rPr>
          <w:b/>
          <w:sz w:val="28"/>
          <w:szCs w:val="28"/>
        </w:rPr>
        <w:t>ARBIRATION</w:t>
      </w:r>
    </w:p>
    <w:p w14:paraId="28837CE2" w14:textId="7E6042BB" w:rsidR="003D2F3B" w:rsidRDefault="003D2F3B" w:rsidP="003D2F3B">
      <w:pPr>
        <w:pStyle w:val="NoSpacing"/>
        <w:tabs>
          <w:tab w:val="left" w:pos="360"/>
        </w:tabs>
        <w:ind w:left="-720"/>
        <w:rPr>
          <w:sz w:val="24"/>
          <w:szCs w:val="24"/>
        </w:rPr>
      </w:pPr>
      <w:r>
        <w:rPr>
          <w:sz w:val="24"/>
          <w:szCs w:val="24"/>
        </w:rPr>
        <w:t>If a dispute arises out of or relates to this contract or engagement letter, or the obligations of the parties’ thein, and if the dispute cannot be settled through negotiation, the parties agree first to try</w:t>
      </w:r>
      <w:r w:rsidR="009F5BE9">
        <w:rPr>
          <w:sz w:val="24"/>
          <w:szCs w:val="24"/>
        </w:rPr>
        <w:t xml:space="preserve"> a solution </w:t>
      </w:r>
      <w:r>
        <w:rPr>
          <w:sz w:val="24"/>
          <w:szCs w:val="24"/>
        </w:rPr>
        <w:t xml:space="preserve">under its commercial Mediation Rules before restoring to arbitrations, litigation, or some other dispute resolution procedure. </w:t>
      </w:r>
    </w:p>
    <w:p w14:paraId="6AA7C27D" w14:textId="1E409FF6" w:rsidR="003D2F3B" w:rsidRDefault="003D2F3B" w:rsidP="003D2F3B">
      <w:pPr>
        <w:pStyle w:val="NoSpacing"/>
        <w:tabs>
          <w:tab w:val="left" w:pos="360"/>
        </w:tabs>
        <w:ind w:left="-720"/>
        <w:jc w:val="center"/>
        <w:rPr>
          <w:b/>
          <w:sz w:val="28"/>
          <w:szCs w:val="28"/>
        </w:rPr>
      </w:pPr>
      <w:r>
        <w:rPr>
          <w:b/>
          <w:sz w:val="28"/>
          <w:szCs w:val="28"/>
        </w:rPr>
        <w:t>AGREEMENT</w:t>
      </w:r>
    </w:p>
    <w:p w14:paraId="30455D83" w14:textId="69B75182" w:rsidR="003D2F3B" w:rsidRDefault="003D2F3B" w:rsidP="003D2F3B">
      <w:pPr>
        <w:pStyle w:val="NoSpacing"/>
        <w:tabs>
          <w:tab w:val="left" w:pos="360"/>
        </w:tabs>
        <w:ind w:left="-720"/>
        <w:rPr>
          <w:sz w:val="24"/>
          <w:szCs w:val="24"/>
        </w:rPr>
      </w:pPr>
      <w:r>
        <w:rPr>
          <w:sz w:val="24"/>
          <w:szCs w:val="24"/>
        </w:rPr>
        <w:t xml:space="preserve">The foregoing is in accordance with my (our) understanding of your engagement to provide tax and financial services and you are hereby advised that each item of revenue or expense can be substantiated by receipts, cancelled checks, or other documents. This information is true, correct, and complete to the best of my (our) knowledge. Further, it is my (our) understanding that these terms will continue to be in force for the succeeding years of our engagement. </w:t>
      </w:r>
    </w:p>
    <w:p w14:paraId="65A2C8FE" w14:textId="048A8C4A" w:rsidR="00B52DDA" w:rsidRDefault="00B52DDA" w:rsidP="003D2F3B">
      <w:pPr>
        <w:pStyle w:val="NoSpacing"/>
        <w:tabs>
          <w:tab w:val="left" w:pos="360"/>
        </w:tabs>
        <w:ind w:left="-720"/>
        <w:rPr>
          <w:sz w:val="24"/>
          <w:szCs w:val="24"/>
        </w:rPr>
      </w:pPr>
    </w:p>
    <w:p w14:paraId="759F8A53" w14:textId="77777777" w:rsidR="00B52DDA" w:rsidRDefault="00B52DDA" w:rsidP="003D2F3B">
      <w:pPr>
        <w:pStyle w:val="NoSpacing"/>
        <w:tabs>
          <w:tab w:val="left" w:pos="360"/>
        </w:tabs>
        <w:ind w:left="-720"/>
        <w:rPr>
          <w:sz w:val="24"/>
          <w:szCs w:val="24"/>
        </w:rPr>
      </w:pPr>
    </w:p>
    <w:p w14:paraId="0D06141B" w14:textId="77777777" w:rsidR="00B52DDA" w:rsidRDefault="00B52DDA" w:rsidP="003D2F3B">
      <w:pPr>
        <w:pStyle w:val="NoSpacing"/>
        <w:tabs>
          <w:tab w:val="left" w:pos="360"/>
        </w:tabs>
        <w:ind w:left="-720"/>
        <w:rPr>
          <w:sz w:val="24"/>
          <w:szCs w:val="24"/>
        </w:rPr>
      </w:pPr>
    </w:p>
    <w:p w14:paraId="3D3E0130" w14:textId="77777777" w:rsidR="00B52DDA" w:rsidRDefault="00B52DDA" w:rsidP="003D2F3B">
      <w:pPr>
        <w:pStyle w:val="NoSpacing"/>
        <w:tabs>
          <w:tab w:val="left" w:pos="360"/>
        </w:tabs>
        <w:ind w:left="-720"/>
        <w:rPr>
          <w:sz w:val="24"/>
          <w:szCs w:val="24"/>
        </w:rPr>
      </w:pPr>
    </w:p>
    <w:p w14:paraId="0EC05CD1" w14:textId="77777777" w:rsidR="00B52DDA" w:rsidRDefault="00B52DDA" w:rsidP="003D2F3B">
      <w:pPr>
        <w:pStyle w:val="NoSpacing"/>
        <w:tabs>
          <w:tab w:val="left" w:pos="360"/>
        </w:tabs>
        <w:ind w:left="-720"/>
        <w:rPr>
          <w:sz w:val="24"/>
          <w:szCs w:val="24"/>
        </w:rPr>
      </w:pPr>
    </w:p>
    <w:p w14:paraId="04B57141" w14:textId="77777777" w:rsidR="00B52DDA" w:rsidRDefault="00B52DDA" w:rsidP="003D2F3B">
      <w:pPr>
        <w:pStyle w:val="NoSpacing"/>
        <w:tabs>
          <w:tab w:val="left" w:pos="360"/>
        </w:tabs>
        <w:ind w:left="-720"/>
        <w:rPr>
          <w:sz w:val="24"/>
          <w:szCs w:val="24"/>
        </w:rPr>
      </w:pPr>
    </w:p>
    <w:p w14:paraId="128CCF5D" w14:textId="38A29026" w:rsidR="00B52DDA" w:rsidRDefault="00B52DDA" w:rsidP="003D2F3B">
      <w:pPr>
        <w:pStyle w:val="NoSpacing"/>
        <w:tabs>
          <w:tab w:val="left" w:pos="360"/>
        </w:tabs>
        <w:ind w:left="-720"/>
        <w:rPr>
          <w:sz w:val="24"/>
          <w:szCs w:val="24"/>
        </w:rPr>
      </w:pPr>
      <w:r>
        <w:rPr>
          <w:sz w:val="24"/>
          <w:szCs w:val="24"/>
        </w:rPr>
        <w:t>Client Signature ______________________________________ Date ________________</w:t>
      </w:r>
    </w:p>
    <w:p w14:paraId="056A3E59" w14:textId="77777777" w:rsidR="00B52DDA" w:rsidRDefault="00B52DDA" w:rsidP="003D2F3B">
      <w:pPr>
        <w:pStyle w:val="NoSpacing"/>
        <w:tabs>
          <w:tab w:val="left" w:pos="360"/>
        </w:tabs>
        <w:ind w:left="-720"/>
        <w:rPr>
          <w:sz w:val="24"/>
          <w:szCs w:val="24"/>
        </w:rPr>
      </w:pPr>
    </w:p>
    <w:p w14:paraId="57E69773" w14:textId="77777777" w:rsidR="00B52DDA" w:rsidRDefault="00B52DDA" w:rsidP="003D2F3B">
      <w:pPr>
        <w:pStyle w:val="NoSpacing"/>
        <w:tabs>
          <w:tab w:val="left" w:pos="360"/>
        </w:tabs>
        <w:ind w:left="-720"/>
        <w:rPr>
          <w:sz w:val="24"/>
          <w:szCs w:val="24"/>
        </w:rPr>
      </w:pPr>
    </w:p>
    <w:p w14:paraId="58867A3F" w14:textId="48F8D4BC" w:rsidR="00B52DDA" w:rsidRDefault="00B52DDA" w:rsidP="00B52DDA">
      <w:pPr>
        <w:pStyle w:val="NoSpacing"/>
        <w:tabs>
          <w:tab w:val="left" w:pos="360"/>
        </w:tabs>
        <w:ind w:left="-720"/>
        <w:rPr>
          <w:sz w:val="24"/>
          <w:szCs w:val="24"/>
        </w:rPr>
      </w:pPr>
      <w:r>
        <w:rPr>
          <w:sz w:val="24"/>
          <w:szCs w:val="24"/>
        </w:rPr>
        <w:t>Client Signature _____________</w:t>
      </w:r>
      <w:r>
        <w:rPr>
          <w:sz w:val="24"/>
          <w:szCs w:val="24"/>
        </w:rPr>
        <w:t>_________________________ Date _</w:t>
      </w:r>
      <w:r>
        <w:rPr>
          <w:sz w:val="24"/>
          <w:szCs w:val="24"/>
        </w:rPr>
        <w:t>_______________</w:t>
      </w:r>
    </w:p>
    <w:p w14:paraId="444CFCAE" w14:textId="77777777" w:rsidR="00B52DDA" w:rsidRDefault="00B52DDA" w:rsidP="003D2F3B">
      <w:pPr>
        <w:pStyle w:val="NoSpacing"/>
        <w:tabs>
          <w:tab w:val="left" w:pos="360"/>
        </w:tabs>
        <w:ind w:left="-720"/>
        <w:rPr>
          <w:sz w:val="24"/>
          <w:szCs w:val="24"/>
        </w:rPr>
      </w:pPr>
    </w:p>
    <w:p w14:paraId="62066F97" w14:textId="77777777" w:rsidR="00B52DDA" w:rsidRDefault="00B52DDA" w:rsidP="003D2F3B">
      <w:pPr>
        <w:pStyle w:val="NoSpacing"/>
        <w:tabs>
          <w:tab w:val="left" w:pos="360"/>
        </w:tabs>
        <w:ind w:left="-720"/>
        <w:rPr>
          <w:sz w:val="24"/>
          <w:szCs w:val="24"/>
        </w:rPr>
      </w:pPr>
    </w:p>
    <w:p w14:paraId="04ECE383" w14:textId="3EFBEED6" w:rsidR="00B52DDA" w:rsidRPr="00002C22" w:rsidRDefault="00B52DDA" w:rsidP="003D2F3B">
      <w:pPr>
        <w:pStyle w:val="NoSpacing"/>
        <w:tabs>
          <w:tab w:val="left" w:pos="360"/>
        </w:tabs>
        <w:ind w:left="-720"/>
        <w:rPr>
          <w:sz w:val="24"/>
          <w:szCs w:val="24"/>
        </w:rPr>
      </w:pPr>
      <w:r>
        <w:rPr>
          <w:sz w:val="24"/>
          <w:szCs w:val="24"/>
        </w:rPr>
        <w:t xml:space="preserve"> </w:t>
      </w:r>
    </w:p>
    <w:sectPr w:rsidR="00B52DDA" w:rsidRPr="00002C22" w:rsidSect="00345DDE">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975D" w14:textId="77777777" w:rsidR="00903FF1" w:rsidRDefault="00903FF1" w:rsidP="00002C22">
      <w:pPr>
        <w:spacing w:after="0" w:line="240" w:lineRule="auto"/>
      </w:pPr>
      <w:r>
        <w:separator/>
      </w:r>
    </w:p>
  </w:endnote>
  <w:endnote w:type="continuationSeparator" w:id="0">
    <w:p w14:paraId="70218D60" w14:textId="77777777" w:rsidR="00903FF1" w:rsidRDefault="00903FF1" w:rsidP="0000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5464" w14:textId="5B439A03" w:rsidR="00345DDE" w:rsidRPr="00345DDE" w:rsidRDefault="00345DDE" w:rsidP="00345DDE">
    <w:pPr>
      <w:pStyle w:val="Footer"/>
      <w:jc w:val="right"/>
      <w:rPr>
        <w:rFonts w:asciiTheme="majorHAnsi" w:hAnsiTheme="majorHAnsi" w:cstheme="majorHAnsi"/>
        <w:sz w:val="24"/>
        <w:szCs w:val="24"/>
      </w:rPr>
    </w:pPr>
    <w:r w:rsidRPr="00345DDE">
      <w:rPr>
        <w:rFonts w:asciiTheme="majorHAnsi" w:hAnsiTheme="majorHAnsi" w:cstheme="majorHAnsi"/>
        <w:sz w:val="24"/>
        <w:szCs w:val="24"/>
      </w:rPr>
      <w:t>Home of the $80 Tax Return</w:t>
    </w:r>
  </w:p>
  <w:p w14:paraId="4B784EBD" w14:textId="2ED828EB" w:rsidR="00345DDE" w:rsidRPr="00345DDE" w:rsidRDefault="00345DDE" w:rsidP="00345DDE">
    <w:pPr>
      <w:pStyle w:val="Footer"/>
      <w:jc w:val="right"/>
      <w:rPr>
        <w:rFonts w:asciiTheme="majorHAnsi" w:hAnsiTheme="majorHAnsi" w:cstheme="majorHAnsi"/>
      </w:rPr>
    </w:pPr>
    <w:r w:rsidRPr="00345DDE">
      <w:rPr>
        <w:rFonts w:asciiTheme="majorHAnsi" w:hAnsiTheme="majorHAnsi" w:cstheme="majorHAnsi"/>
      </w:rPr>
      <w:t>6505 Folsom Blvd, Sacramento CA 95819</w:t>
    </w:r>
  </w:p>
  <w:p w14:paraId="35A6795E" w14:textId="36AF803C" w:rsidR="00345DDE" w:rsidRDefault="00345DDE" w:rsidP="00345DDE">
    <w:pPr>
      <w:pStyle w:val="Footer"/>
      <w:jc w:val="right"/>
      <w:rPr>
        <w:rFonts w:asciiTheme="majorHAnsi" w:hAnsiTheme="majorHAnsi" w:cstheme="majorHAnsi"/>
      </w:rPr>
    </w:pPr>
    <w:r w:rsidRPr="00345DDE">
      <w:rPr>
        <w:rFonts w:asciiTheme="majorHAnsi" w:hAnsiTheme="majorHAnsi" w:cstheme="majorHAnsi"/>
      </w:rPr>
      <w:t>5250 Date Ave, Ste A, Sacramento CA 95841</w:t>
    </w:r>
  </w:p>
  <w:p w14:paraId="689A7D87" w14:textId="77777777" w:rsidR="00845942" w:rsidRDefault="00845942" w:rsidP="00345DDE">
    <w:pPr>
      <w:pStyle w:val="Footer"/>
      <w:jc w:val="right"/>
      <w:rPr>
        <w:rFonts w:asciiTheme="majorHAnsi" w:hAnsiTheme="majorHAnsi" w:cstheme="majorHAnsi"/>
      </w:rPr>
    </w:pPr>
  </w:p>
  <w:p w14:paraId="09CE9BB5" w14:textId="77777777" w:rsidR="00845942" w:rsidRPr="00345DDE" w:rsidRDefault="00845942" w:rsidP="00345DDE">
    <w:pPr>
      <w:pStyle w:val="Footer"/>
      <w:jc w:val="right"/>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1657" w14:textId="77777777" w:rsidR="00903FF1" w:rsidRDefault="00903FF1" w:rsidP="00002C22">
      <w:pPr>
        <w:spacing w:after="0" w:line="240" w:lineRule="auto"/>
      </w:pPr>
      <w:r>
        <w:separator/>
      </w:r>
    </w:p>
  </w:footnote>
  <w:footnote w:type="continuationSeparator" w:id="0">
    <w:p w14:paraId="769DE13D" w14:textId="77777777" w:rsidR="00903FF1" w:rsidRDefault="00903FF1" w:rsidP="00002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1B83" w14:textId="0048572D" w:rsidR="00212481" w:rsidRPr="00002C22" w:rsidRDefault="00002C22" w:rsidP="00212481">
    <w:pPr>
      <w:pStyle w:val="NoSpacing"/>
      <w:rPr>
        <w:b/>
        <w:sz w:val="28"/>
        <w:szCs w:val="28"/>
      </w:rPr>
    </w:pPr>
    <w:r>
      <w:rPr>
        <w:b/>
        <w:noProof/>
        <w:sz w:val="28"/>
        <w:szCs w:val="28"/>
      </w:rPr>
      <w:drawing>
        <wp:inline distT="0" distB="0" distL="0" distR="0" wp14:anchorId="66075AFB" wp14:editId="51B0481F">
          <wp:extent cx="986155" cy="1136221"/>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ofthe80TaxReturn.png"/>
                  <pic:cNvPicPr/>
                </pic:nvPicPr>
                <pic:blipFill>
                  <a:blip r:embed="rId1">
                    <a:extLst>
                      <a:ext uri="{28A0092B-C50C-407E-A947-70E740481C1C}">
                        <a14:useLocalDpi xmlns:a14="http://schemas.microsoft.com/office/drawing/2010/main" val="0"/>
                      </a:ext>
                    </a:extLst>
                  </a:blip>
                  <a:stretch>
                    <a:fillRect/>
                  </a:stretch>
                </pic:blipFill>
                <pic:spPr>
                  <a:xfrm>
                    <a:off x="0" y="0"/>
                    <a:ext cx="1083043" cy="1247852"/>
                  </a:xfrm>
                  <a:prstGeom prst="rect">
                    <a:avLst/>
                  </a:prstGeom>
                </pic:spPr>
              </pic:pic>
            </a:graphicData>
          </a:graphic>
        </wp:inline>
      </w:drawing>
    </w:r>
    <w:r w:rsidRPr="009D024C">
      <w:rPr>
        <w:b/>
        <w:sz w:val="28"/>
        <w:szCs w:val="28"/>
      </w:rPr>
      <w:t xml:space="preserve"> </w:t>
    </w:r>
    <w:r w:rsidR="00212481">
      <w:rPr>
        <w:b/>
        <w:sz w:val="28"/>
        <w:szCs w:val="28"/>
      </w:rPr>
      <w:t xml:space="preserve">                      </w:t>
    </w:r>
    <w:r w:rsidR="00212481" w:rsidRPr="00002C22">
      <w:rPr>
        <w:b/>
        <w:sz w:val="28"/>
        <w:szCs w:val="28"/>
      </w:rPr>
      <w:t>LETTER OF ENGAEMENT</w:t>
    </w:r>
    <w:r w:rsidR="00212481">
      <w:rPr>
        <w:b/>
        <w:sz w:val="28"/>
        <w:szCs w:val="28"/>
      </w:rPr>
      <w:t xml:space="preserve"> 2017</w:t>
    </w:r>
  </w:p>
  <w:p w14:paraId="3EF2C2BF" w14:textId="61B99FA4" w:rsidR="00002C22" w:rsidRPr="00212481" w:rsidRDefault="00002C22" w:rsidP="00212481">
    <w:pPr>
      <w:pStyle w:val="NoSpacing"/>
      <w:pBdr>
        <w:between w:val="single" w:sz="4" w:space="1" w:color="auto"/>
      </w:pBdr>
      <w:ind w:left="-990" w:firstLine="990"/>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FF4"/>
    <w:multiLevelType w:val="hybridMultilevel"/>
    <w:tmpl w:val="DC1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502F8"/>
    <w:multiLevelType w:val="hybridMultilevel"/>
    <w:tmpl w:val="3B5C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45B63"/>
    <w:multiLevelType w:val="hybridMultilevel"/>
    <w:tmpl w:val="4EB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01946"/>
    <w:multiLevelType w:val="hybridMultilevel"/>
    <w:tmpl w:val="8814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5D5F68"/>
    <w:multiLevelType w:val="hybridMultilevel"/>
    <w:tmpl w:val="36FCB7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9C22CD"/>
    <w:multiLevelType w:val="hybridMultilevel"/>
    <w:tmpl w:val="AB8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B66C5"/>
    <w:multiLevelType w:val="hybridMultilevel"/>
    <w:tmpl w:val="B83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948DA"/>
    <w:multiLevelType w:val="hybridMultilevel"/>
    <w:tmpl w:val="18C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6770A"/>
    <w:multiLevelType w:val="hybridMultilevel"/>
    <w:tmpl w:val="2E9EBF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C"/>
    <w:rsid w:val="00002C22"/>
    <w:rsid w:val="000E0A11"/>
    <w:rsid w:val="00212481"/>
    <w:rsid w:val="00345DDE"/>
    <w:rsid w:val="003D2F3B"/>
    <w:rsid w:val="00420C46"/>
    <w:rsid w:val="00513E2B"/>
    <w:rsid w:val="00700FCB"/>
    <w:rsid w:val="00845942"/>
    <w:rsid w:val="00903FF1"/>
    <w:rsid w:val="009D024C"/>
    <w:rsid w:val="009F5BE9"/>
    <w:rsid w:val="00A03AF7"/>
    <w:rsid w:val="00A94824"/>
    <w:rsid w:val="00B52DDA"/>
    <w:rsid w:val="00BA762A"/>
    <w:rsid w:val="00F2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BD0D"/>
  <w15:docId w15:val="{40E8665C-0BC5-42EB-B175-E6B59C2C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24C"/>
    <w:pPr>
      <w:spacing w:after="0" w:line="240" w:lineRule="auto"/>
    </w:pPr>
  </w:style>
  <w:style w:type="paragraph" w:styleId="ListParagraph">
    <w:name w:val="List Paragraph"/>
    <w:basedOn w:val="Normal"/>
    <w:uiPriority w:val="34"/>
    <w:qFormat/>
    <w:rsid w:val="009D024C"/>
    <w:pPr>
      <w:ind w:left="720"/>
      <w:contextualSpacing/>
    </w:pPr>
  </w:style>
  <w:style w:type="paragraph" w:styleId="Header">
    <w:name w:val="header"/>
    <w:basedOn w:val="Normal"/>
    <w:link w:val="HeaderChar"/>
    <w:uiPriority w:val="99"/>
    <w:unhideWhenUsed/>
    <w:rsid w:val="0000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22"/>
  </w:style>
  <w:style w:type="paragraph" w:styleId="Footer">
    <w:name w:val="footer"/>
    <w:basedOn w:val="Normal"/>
    <w:link w:val="FooterChar"/>
    <w:uiPriority w:val="99"/>
    <w:unhideWhenUsed/>
    <w:rsid w:val="0000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22"/>
  </w:style>
  <w:style w:type="paragraph" w:styleId="BalloonText">
    <w:name w:val="Balloon Text"/>
    <w:basedOn w:val="Normal"/>
    <w:link w:val="BalloonTextChar"/>
    <w:uiPriority w:val="99"/>
    <w:semiHidden/>
    <w:unhideWhenUsed/>
    <w:rsid w:val="000E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3839-775E-4661-A79C-FE19DFE9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tracies1040@gmail.com</dc:creator>
  <cp:keywords/>
  <dc:description/>
  <cp:lastModifiedBy>tracies1040@gmail.com</cp:lastModifiedBy>
  <cp:revision>3</cp:revision>
  <cp:lastPrinted>2016-12-29T19:52:00Z</cp:lastPrinted>
  <dcterms:created xsi:type="dcterms:W3CDTF">2017-01-11T00:22:00Z</dcterms:created>
  <dcterms:modified xsi:type="dcterms:W3CDTF">2017-01-11T03:33:00Z</dcterms:modified>
</cp:coreProperties>
</file>